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Esther Isaac</w:t>
        <w:br w:type="textWrapping"/>
        <w:t xml:space="preserve"> </w:t>
      </w:r>
      <w:r w:rsidDel="00000000" w:rsidR="00000000" w:rsidRPr="00000000">
        <w:rPr>
          <w:rtl w:val="0"/>
        </w:rPr>
        <w:t xml:space="preserve">Location:</w:t>
      </w:r>
      <w:r w:rsidDel="00000000" w:rsidR="00000000" w:rsidRPr="00000000">
        <w:rPr>
          <w:b w:val="0"/>
          <w:bCs w:val="0"/>
          <w:rtl w:val="0"/>
        </w:rPr>
        <w:t xml:space="preserve"> Byazhin Across, Kubwa,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Grain farming</w:t>
        <w:br w:type="textWrapping"/>
        <w:t xml:space="preserve"> </w:t>
      </w:r>
      <w:r w:rsidDel="00000000" w:rsidR="00000000" w:rsidRPr="00000000">
        <w:rPr>
          <w:rtl w:val="0"/>
        </w:rPr>
        <w:t xml:space="preserve">Disability:</w:t>
      </w:r>
      <w:r w:rsidDel="00000000" w:rsidR="00000000" w:rsidRPr="00000000">
        <w:rPr>
          <w:b w:val="0"/>
          <w:bCs w:val="0"/>
          <w:rtl w:val="0"/>
        </w:rPr>
        <w:t xml:space="preserve">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Esther was operating her farming business without formal record keeping, bookkeeping, or accountability systems. Although her business was active, she mainly focused on cultivation and harvest without tracking expenses, profit, or loss, making it difficult to assess business performance or plan for growth. The business also relied on rented farmland, which limited expansion opportunities.</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As a woman with a physical disability, Esther faced multiple barriers, including limited access to finance, dependence on family labor, and accessibility challenges. Due to mobility barriers and poor road conditions—especially during the rainy season—she often found it difficult to physically access her farm and had to rely heavily on her husband and father-in-law for farm activities.</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Esther received entrepreneurship training, bootcamp participation, mentorship support, and exposure to grant and loan opportunities. She highlighted mentorship as particularly valuable, noting that the business guidance and follow-up support helped her better understand financial tracking, business planning, and growth strategies.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training, Esther now keeps proper financial records and is able to track business expenses, gains, and losses more effectively. Improved business management has contributed to business growth, including expansion from one rented farmland to two plots. She reports increased self-confidence, stronger decision-making within the family business, and greater confidence in speaking about her work and contributing to household business discussions.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this progress, access to finance and transportation remain key barriers. Esther would like to improve her ability to independently access her farm, particularly during difficult weather conditions, and continue expanding her agricultural business.</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Esther transitioned from informal farming practices without financial tracking to more structured business management, resulting in improved record keeping, expanded farmland, and increased confidence in managing and growing her business</w:t>
      </w:r>
    </w:p>
    <w:p w:rsidR="00000000" w:rsidDel="00000000" w:rsidP="00000000" w:rsidRDefault="00000000" w:rsidRPr="00000000" w14:paraId="00000008">
      <w:pPr>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